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B8EF1" w14:textId="29CA6865" w:rsidR="00217E11" w:rsidRDefault="00DD12C5" w:rsidP="00204A0E">
      <w:pPr>
        <w:spacing w:line="320" w:lineRule="exact"/>
        <w:jc w:val="both"/>
        <w:rPr>
          <w:b/>
          <w:color w:val="181512"/>
          <w:sz w:val="32"/>
          <w:szCs w:val="32"/>
          <w:lang w:eastAsia="zh-CN"/>
        </w:rPr>
      </w:pPr>
      <w:r>
        <w:rPr>
          <w:b/>
          <w:color w:val="181512"/>
          <w:sz w:val="32"/>
          <w:szCs w:val="32"/>
          <w:lang w:eastAsia="zh-CN"/>
        </w:rPr>
        <w:t>Black is the New Green</w:t>
      </w:r>
    </w:p>
    <w:p w14:paraId="5513B52B" w14:textId="77777777" w:rsidR="00A3648C" w:rsidRDefault="00A3648C" w:rsidP="00204A0E">
      <w:pPr>
        <w:spacing w:line="320" w:lineRule="exact"/>
        <w:jc w:val="both"/>
        <w:rPr>
          <w:b/>
          <w:bCs/>
          <w:color w:val="333333"/>
          <w:sz w:val="32"/>
          <w:szCs w:val="32"/>
        </w:rPr>
      </w:pPr>
      <w:bookmarkStart w:id="0" w:name="_GoBack"/>
      <w:bookmarkEnd w:id="0"/>
    </w:p>
    <w:p w14:paraId="0D98F55C" w14:textId="7D4D4A96" w:rsidR="00217E11" w:rsidRPr="00217E11" w:rsidRDefault="00217E11" w:rsidP="00204A0E">
      <w:pPr>
        <w:spacing w:line="320" w:lineRule="exact"/>
        <w:jc w:val="both"/>
        <w:rPr>
          <w:color w:val="333333"/>
          <w:sz w:val="28"/>
          <w:szCs w:val="28"/>
        </w:rPr>
      </w:pPr>
      <w:r w:rsidRPr="00217E11">
        <w:rPr>
          <w:color w:val="333333"/>
          <w:sz w:val="28"/>
          <w:szCs w:val="28"/>
        </w:rPr>
        <w:t>Charles Q. Jia</w:t>
      </w:r>
    </w:p>
    <w:p w14:paraId="6ED839D5" w14:textId="782F854E" w:rsidR="001817E4" w:rsidRPr="001817E4" w:rsidRDefault="00217E11" w:rsidP="00204A0E">
      <w:pPr>
        <w:spacing w:line="320" w:lineRule="exact"/>
        <w:jc w:val="both"/>
        <w:rPr>
          <w:color w:val="333333"/>
          <w:sz w:val="28"/>
          <w:szCs w:val="28"/>
        </w:rPr>
      </w:pPr>
      <w:r w:rsidRPr="00217E11">
        <w:rPr>
          <w:color w:val="333333"/>
          <w:sz w:val="28"/>
          <w:szCs w:val="28"/>
        </w:rPr>
        <w:t>University of Toronto, Canada</w:t>
      </w:r>
    </w:p>
    <w:p w14:paraId="019EC53E" w14:textId="77777777" w:rsidR="007F5505" w:rsidRPr="00E22957" w:rsidRDefault="007F5505" w:rsidP="00E22957">
      <w:pPr>
        <w:spacing w:line="200" w:lineRule="exact"/>
        <w:ind w:right="-1"/>
        <w:jc w:val="both"/>
        <w:rPr>
          <w:lang w:eastAsia="zh-CN"/>
        </w:rPr>
      </w:pPr>
    </w:p>
    <w:p w14:paraId="5426ACB6" w14:textId="48783DEF" w:rsidR="007F5505" w:rsidRPr="00E22957" w:rsidRDefault="007F5505" w:rsidP="008A4904">
      <w:pPr>
        <w:widowControl w:val="0"/>
        <w:autoSpaceDE w:val="0"/>
        <w:autoSpaceDN w:val="0"/>
        <w:adjustRightInd w:val="0"/>
        <w:spacing w:line="240" w:lineRule="exact"/>
        <w:ind w:right="-1"/>
        <w:jc w:val="both"/>
        <w:rPr>
          <w:rFonts w:eastAsia="Times New Roman"/>
          <w:bCs/>
          <w:color w:val="181512"/>
        </w:rPr>
      </w:pPr>
    </w:p>
    <w:p w14:paraId="61E2CA39" w14:textId="77777777" w:rsidR="007F5505" w:rsidRPr="00217E11" w:rsidRDefault="00060417" w:rsidP="00217E11">
      <w:pPr>
        <w:autoSpaceDE w:val="0"/>
        <w:autoSpaceDN w:val="0"/>
        <w:adjustRightInd w:val="0"/>
        <w:spacing w:line="276" w:lineRule="auto"/>
        <w:ind w:right="-1"/>
        <w:jc w:val="both"/>
        <w:rPr>
          <w:b/>
          <w:i/>
          <w:color w:val="181512"/>
          <w:sz w:val="24"/>
          <w:szCs w:val="24"/>
          <w:lang w:eastAsia="zh-CN"/>
        </w:rPr>
      </w:pPr>
      <w:r w:rsidRPr="00217E11">
        <w:rPr>
          <w:rFonts w:eastAsia="Times New Roman"/>
          <w:b/>
          <w:i/>
          <w:color w:val="181512"/>
          <w:sz w:val="24"/>
          <w:szCs w:val="24"/>
        </w:rPr>
        <w:t>Abstract</w:t>
      </w:r>
    </w:p>
    <w:p w14:paraId="5474E5DD" w14:textId="77777777" w:rsidR="007F5505" w:rsidRPr="00217E11" w:rsidRDefault="007F5505" w:rsidP="00217E11">
      <w:pPr>
        <w:spacing w:line="276" w:lineRule="auto"/>
        <w:jc w:val="both"/>
        <w:rPr>
          <w:color w:val="181512"/>
          <w:sz w:val="24"/>
          <w:szCs w:val="24"/>
          <w:lang w:eastAsia="zh-CN"/>
        </w:rPr>
      </w:pPr>
    </w:p>
    <w:p w14:paraId="23A3447A" w14:textId="28816536" w:rsidR="007F5505" w:rsidRPr="00217E11" w:rsidRDefault="000558E9" w:rsidP="00217E11">
      <w:pPr>
        <w:spacing w:line="276" w:lineRule="auto"/>
        <w:rPr>
          <w:sz w:val="24"/>
          <w:szCs w:val="24"/>
        </w:rPr>
      </w:pPr>
      <w:r w:rsidRPr="00217E11">
        <w:rPr>
          <w:color w:val="282828"/>
          <w:sz w:val="24"/>
          <w:szCs w:val="24"/>
        </w:rPr>
        <w:t xml:space="preserve">Trees are crucial to humankind's survival, releasing the oxygen we breathe, growing the fruits we eat and supplying wood to build and warm our shelters. Heating wood at 300-1000 °C with little or no oxygen creates wood biochar - a carbonaceous product. Monolithic wood biochar (MWB) has a continuous carbon matrix and morphological features that resemble those in a tree, such as the xylem and phloem that transport water from the root and deliver sugars from leaves to individual cells. Structurally and chemically, MWB belongs to </w:t>
      </w:r>
      <w:proofErr w:type="spellStart"/>
      <w:r w:rsidRPr="00217E11">
        <w:rPr>
          <w:color w:val="282828"/>
          <w:sz w:val="24"/>
          <w:szCs w:val="24"/>
        </w:rPr>
        <w:t>nanoporous</w:t>
      </w:r>
      <w:proofErr w:type="spellEnd"/>
      <w:r w:rsidRPr="00217E11">
        <w:rPr>
          <w:color w:val="282828"/>
          <w:sz w:val="24"/>
          <w:szCs w:val="24"/>
        </w:rPr>
        <w:t xml:space="preserve"> carbons (NPCs) consisting of carbon nanotubes and reduced graphene oxides. As functional materials, NPCs have been explored for applications essential to sustainability, including electrical energy storage, water purification and CO</w:t>
      </w:r>
      <w:r w:rsidRPr="00217E11">
        <w:rPr>
          <w:color w:val="282828"/>
          <w:sz w:val="24"/>
          <w:szCs w:val="24"/>
          <w:vertAlign w:val="subscript"/>
        </w:rPr>
        <w:t>2</w:t>
      </w:r>
      <w:r w:rsidRPr="00217E11">
        <w:rPr>
          <w:color w:val="282828"/>
          <w:sz w:val="24"/>
          <w:szCs w:val="24"/>
        </w:rPr>
        <w:t xml:space="preserve"> capture. However, the lack of scalable manufacturing technology continues to hinder the large-scale utilization of NPCs despite their demonstrated superiority in enhancing materials performance. Derived from abundant woody biomass with simple processes, MWB offers a new opportunity for overcoming this limitation. This talk presents the recent progress in applying MWB in areas critical to sustainability, focusing on electrical energy storage and water purification. The progress has revealed the potential of MWB as a green, cost-effective and scalable NPC alternative</w:t>
      </w:r>
      <w:r w:rsidR="008A4904" w:rsidRPr="00217E11">
        <w:rPr>
          <w:rFonts w:eastAsia="Times New Roman"/>
          <w:bCs/>
          <w:color w:val="181512"/>
          <w:sz w:val="24"/>
          <w:szCs w:val="24"/>
        </w:rPr>
        <w:t>.</w:t>
      </w:r>
    </w:p>
    <w:p w14:paraId="19AC633D" w14:textId="77777777" w:rsidR="007F5505" w:rsidRPr="00217E11" w:rsidRDefault="007F5505" w:rsidP="00217E11">
      <w:pPr>
        <w:spacing w:line="276" w:lineRule="auto"/>
        <w:jc w:val="both"/>
        <w:rPr>
          <w:sz w:val="24"/>
          <w:szCs w:val="24"/>
          <w:lang w:val="en-GB" w:eastAsia="zh-CN"/>
        </w:rPr>
      </w:pPr>
    </w:p>
    <w:p w14:paraId="0567D383" w14:textId="77777777" w:rsidR="007F5505" w:rsidRPr="00217E11" w:rsidRDefault="00060417" w:rsidP="00217E11">
      <w:pPr>
        <w:autoSpaceDE w:val="0"/>
        <w:autoSpaceDN w:val="0"/>
        <w:adjustRightInd w:val="0"/>
        <w:spacing w:line="276" w:lineRule="auto"/>
        <w:ind w:right="-1"/>
        <w:jc w:val="both"/>
        <w:rPr>
          <w:b/>
          <w:i/>
          <w:color w:val="181512"/>
          <w:sz w:val="24"/>
          <w:szCs w:val="24"/>
          <w:lang w:eastAsia="zh-CN"/>
        </w:rPr>
      </w:pPr>
      <w:r w:rsidRPr="00217E11">
        <w:rPr>
          <w:rFonts w:eastAsia="Times New Roman" w:hint="eastAsia"/>
          <w:b/>
          <w:i/>
          <w:color w:val="181512"/>
          <w:sz w:val="24"/>
          <w:szCs w:val="24"/>
        </w:rPr>
        <w:t>Biography</w:t>
      </w:r>
    </w:p>
    <w:p w14:paraId="7B29EC7A" w14:textId="77777777" w:rsidR="007F5505" w:rsidRPr="00217E11" w:rsidRDefault="007F5505" w:rsidP="00217E11">
      <w:pPr>
        <w:spacing w:line="276" w:lineRule="auto"/>
        <w:ind w:right="-1"/>
        <w:jc w:val="both"/>
        <w:rPr>
          <w:b/>
          <w:sz w:val="24"/>
          <w:szCs w:val="24"/>
          <w:lang w:eastAsia="zh-CN"/>
        </w:rPr>
      </w:pPr>
    </w:p>
    <w:p w14:paraId="126204C0" w14:textId="3EEBD993" w:rsidR="007F5505" w:rsidRDefault="00722FA1" w:rsidP="00217E11">
      <w:pPr>
        <w:spacing w:line="276" w:lineRule="auto"/>
        <w:jc w:val="both"/>
        <w:rPr>
          <w:sz w:val="24"/>
          <w:szCs w:val="24"/>
        </w:rPr>
      </w:pPr>
      <w:r w:rsidRPr="00217E11">
        <w:rPr>
          <w:rStyle w:val="Strong"/>
          <w:b w:val="0"/>
          <w:bCs w:val="0"/>
          <w:color w:val="0E101A"/>
          <w:sz w:val="24"/>
          <w:szCs w:val="24"/>
        </w:rPr>
        <w:t>Dr. Charles Q. Jia is a professor in</w:t>
      </w:r>
      <w:r w:rsidRPr="00217E11">
        <w:rPr>
          <w:rStyle w:val="Strong"/>
          <w:color w:val="0E101A"/>
          <w:sz w:val="24"/>
          <w:szCs w:val="24"/>
        </w:rPr>
        <w:t> </w:t>
      </w:r>
      <w:r w:rsidRPr="00217E11">
        <w:rPr>
          <w:sz w:val="24"/>
          <w:szCs w:val="24"/>
        </w:rPr>
        <w:t>the Department of Chemical Engineering and Applied Chemistry at the University of Toronto in Canada</w:t>
      </w:r>
      <w:r w:rsidRPr="00217E11">
        <w:rPr>
          <w:b/>
          <w:bCs/>
          <w:sz w:val="24"/>
          <w:szCs w:val="24"/>
        </w:rPr>
        <w:t>, </w:t>
      </w:r>
      <w:r w:rsidRPr="00217E11">
        <w:rPr>
          <w:rStyle w:val="Strong"/>
          <w:b w:val="0"/>
          <w:bCs w:val="0"/>
          <w:color w:val="0E101A"/>
          <w:sz w:val="24"/>
          <w:szCs w:val="24"/>
        </w:rPr>
        <w:t>a Fellow of</w:t>
      </w:r>
      <w:r w:rsidRPr="00217E11">
        <w:rPr>
          <w:sz w:val="24"/>
          <w:szCs w:val="24"/>
        </w:rPr>
        <w:t> the Canadian Academy of Engineering and Chemical Institute of Canada, and a Registered Professional Engineer. He obtained a Ph.D. from McMaster University in Canada and an M.Eng. and B. Eng. from Chongqing University in China, served as the President of the Canadian Society for Chemical Engineering (</w:t>
      </w:r>
      <w:proofErr w:type="spellStart"/>
      <w:r w:rsidRPr="00217E11">
        <w:rPr>
          <w:sz w:val="24"/>
          <w:szCs w:val="24"/>
        </w:rPr>
        <w:t>CSChE</w:t>
      </w:r>
      <w:proofErr w:type="spellEnd"/>
      <w:r w:rsidRPr="00217E11">
        <w:rPr>
          <w:sz w:val="24"/>
          <w:szCs w:val="24"/>
        </w:rPr>
        <w:t>) in 2020 and was</w:t>
      </w:r>
      <w:r w:rsidRPr="00217E11">
        <w:rPr>
          <w:rStyle w:val="Strong"/>
          <w:color w:val="0E101A"/>
          <w:sz w:val="24"/>
          <w:szCs w:val="24"/>
        </w:rPr>
        <w:t> </w:t>
      </w:r>
      <w:r w:rsidRPr="00217E11">
        <w:rPr>
          <w:sz w:val="24"/>
          <w:szCs w:val="24"/>
        </w:rPr>
        <w:t xml:space="preserve">Conference Chair of </w:t>
      </w:r>
      <w:proofErr w:type="spellStart"/>
      <w:r w:rsidRPr="00217E11">
        <w:rPr>
          <w:sz w:val="24"/>
          <w:szCs w:val="24"/>
        </w:rPr>
        <w:t>IACChE</w:t>
      </w:r>
      <w:proofErr w:type="spellEnd"/>
      <w:r w:rsidRPr="00217E11">
        <w:rPr>
          <w:sz w:val="24"/>
          <w:szCs w:val="24"/>
        </w:rPr>
        <w:t xml:space="preserve">/CSChE-2018 in Canada. Dr. Jia directs the Green Technology Lab and leads a group of international researchers addressing global sustainability and climate change challenges. His team's current research focuses on exploring wood biochar's potential as a functional material and developing novel technologies that enable the circular economy while applying carbon and </w:t>
      </w:r>
      <w:proofErr w:type="spellStart"/>
      <w:r w:rsidR="005E56A2" w:rsidRPr="00217E11">
        <w:rPr>
          <w:sz w:val="24"/>
          <w:szCs w:val="24"/>
        </w:rPr>
        <w:t>sulphur</w:t>
      </w:r>
      <w:proofErr w:type="spellEnd"/>
      <w:r w:rsidRPr="00217E11">
        <w:rPr>
          <w:sz w:val="24"/>
          <w:szCs w:val="24"/>
        </w:rPr>
        <w:t xml:space="preserve"> chemistry</w:t>
      </w:r>
      <w:r w:rsidR="008A4904" w:rsidRPr="00217E11">
        <w:rPr>
          <w:sz w:val="24"/>
          <w:szCs w:val="24"/>
        </w:rPr>
        <w:t>.</w:t>
      </w:r>
    </w:p>
    <w:sectPr w:rsidR="007F5505" w:rsidSect="00A1152F">
      <w:pgSz w:w="12247" w:h="16500" w:code="9"/>
      <w:pgMar w:top="2325" w:right="1418" w:bottom="1531" w:left="1418" w:header="992" w:footer="84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C52C" w14:textId="77777777" w:rsidR="00887578" w:rsidRDefault="00887578" w:rsidP="00CD2C2F">
      <w:r>
        <w:separator/>
      </w:r>
    </w:p>
  </w:endnote>
  <w:endnote w:type="continuationSeparator" w:id="0">
    <w:p w14:paraId="10F44F93" w14:textId="77777777" w:rsidR="00887578" w:rsidRDefault="00887578" w:rsidP="00CD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7CB53" w14:textId="77777777" w:rsidR="00887578" w:rsidRDefault="00887578" w:rsidP="00CD2C2F">
      <w:r>
        <w:separator/>
      </w:r>
    </w:p>
  </w:footnote>
  <w:footnote w:type="continuationSeparator" w:id="0">
    <w:p w14:paraId="5E4E2D7E" w14:textId="77777777" w:rsidR="00887578" w:rsidRDefault="00887578" w:rsidP="00CD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5F"/>
    <w:rsid w:val="000558E9"/>
    <w:rsid w:val="00060417"/>
    <w:rsid w:val="00066165"/>
    <w:rsid w:val="00067F78"/>
    <w:rsid w:val="00073513"/>
    <w:rsid w:val="00080A97"/>
    <w:rsid w:val="000A426F"/>
    <w:rsid w:val="000B0923"/>
    <w:rsid w:val="000B22B5"/>
    <w:rsid w:val="000D57D7"/>
    <w:rsid w:val="00115A18"/>
    <w:rsid w:val="00145863"/>
    <w:rsid w:val="00145D4A"/>
    <w:rsid w:val="00145D94"/>
    <w:rsid w:val="00147F9C"/>
    <w:rsid w:val="00162A37"/>
    <w:rsid w:val="0016330F"/>
    <w:rsid w:val="0017319F"/>
    <w:rsid w:val="00180BBC"/>
    <w:rsid w:val="001817E4"/>
    <w:rsid w:val="001B7A4A"/>
    <w:rsid w:val="001C5A71"/>
    <w:rsid w:val="001F10A9"/>
    <w:rsid w:val="00204A0E"/>
    <w:rsid w:val="00217E11"/>
    <w:rsid w:val="00232006"/>
    <w:rsid w:val="00232CAE"/>
    <w:rsid w:val="00232E2C"/>
    <w:rsid w:val="0027181C"/>
    <w:rsid w:val="0027441E"/>
    <w:rsid w:val="002747F2"/>
    <w:rsid w:val="00276953"/>
    <w:rsid w:val="002A2B6D"/>
    <w:rsid w:val="002A6F73"/>
    <w:rsid w:val="002A751A"/>
    <w:rsid w:val="002B2E60"/>
    <w:rsid w:val="002B583A"/>
    <w:rsid w:val="002B6FF1"/>
    <w:rsid w:val="002D683F"/>
    <w:rsid w:val="002F31FD"/>
    <w:rsid w:val="002F7DC8"/>
    <w:rsid w:val="00301638"/>
    <w:rsid w:val="00317B4E"/>
    <w:rsid w:val="003408CF"/>
    <w:rsid w:val="003464A3"/>
    <w:rsid w:val="003539D8"/>
    <w:rsid w:val="0036504E"/>
    <w:rsid w:val="00394793"/>
    <w:rsid w:val="003C0291"/>
    <w:rsid w:val="003C4EB4"/>
    <w:rsid w:val="003D5496"/>
    <w:rsid w:val="003E6943"/>
    <w:rsid w:val="00415CA1"/>
    <w:rsid w:val="004568AE"/>
    <w:rsid w:val="004D65BF"/>
    <w:rsid w:val="004E0EFD"/>
    <w:rsid w:val="005311F0"/>
    <w:rsid w:val="0053386D"/>
    <w:rsid w:val="00547862"/>
    <w:rsid w:val="00556BFC"/>
    <w:rsid w:val="00580DB7"/>
    <w:rsid w:val="005876AA"/>
    <w:rsid w:val="005A227D"/>
    <w:rsid w:val="005C0DC3"/>
    <w:rsid w:val="005C7573"/>
    <w:rsid w:val="005D76F2"/>
    <w:rsid w:val="005E1CDC"/>
    <w:rsid w:val="005E4FC5"/>
    <w:rsid w:val="005E56A2"/>
    <w:rsid w:val="005E5857"/>
    <w:rsid w:val="005F1E3F"/>
    <w:rsid w:val="005F634D"/>
    <w:rsid w:val="005F72F3"/>
    <w:rsid w:val="00602F95"/>
    <w:rsid w:val="00610786"/>
    <w:rsid w:val="00610D32"/>
    <w:rsid w:val="006261AE"/>
    <w:rsid w:val="006330DC"/>
    <w:rsid w:val="00633E0E"/>
    <w:rsid w:val="0066513D"/>
    <w:rsid w:val="00666D95"/>
    <w:rsid w:val="00681C0E"/>
    <w:rsid w:val="0069132E"/>
    <w:rsid w:val="006952B4"/>
    <w:rsid w:val="006A0435"/>
    <w:rsid w:val="006C08C6"/>
    <w:rsid w:val="006C27DB"/>
    <w:rsid w:val="006C2C9D"/>
    <w:rsid w:val="006D1A14"/>
    <w:rsid w:val="006E1568"/>
    <w:rsid w:val="006E63B6"/>
    <w:rsid w:val="006F2D28"/>
    <w:rsid w:val="006F61F8"/>
    <w:rsid w:val="007229D2"/>
    <w:rsid w:val="00722FA1"/>
    <w:rsid w:val="00735764"/>
    <w:rsid w:val="007437CA"/>
    <w:rsid w:val="007439DF"/>
    <w:rsid w:val="0075035C"/>
    <w:rsid w:val="00784436"/>
    <w:rsid w:val="007916EC"/>
    <w:rsid w:val="007A5C9B"/>
    <w:rsid w:val="007B1D50"/>
    <w:rsid w:val="007B65D4"/>
    <w:rsid w:val="007B6D19"/>
    <w:rsid w:val="007D47CF"/>
    <w:rsid w:val="007D4B9B"/>
    <w:rsid w:val="007E0339"/>
    <w:rsid w:val="007E37A4"/>
    <w:rsid w:val="007E56CF"/>
    <w:rsid w:val="007E7119"/>
    <w:rsid w:val="007F232B"/>
    <w:rsid w:val="007F5505"/>
    <w:rsid w:val="007F71AA"/>
    <w:rsid w:val="00815916"/>
    <w:rsid w:val="00815E5F"/>
    <w:rsid w:val="0082098C"/>
    <w:rsid w:val="008224A5"/>
    <w:rsid w:val="00830BE6"/>
    <w:rsid w:val="008344E4"/>
    <w:rsid w:val="0083741F"/>
    <w:rsid w:val="00847F36"/>
    <w:rsid w:val="00850D42"/>
    <w:rsid w:val="00855DA9"/>
    <w:rsid w:val="008609CB"/>
    <w:rsid w:val="00860E9C"/>
    <w:rsid w:val="00860FD4"/>
    <w:rsid w:val="00865823"/>
    <w:rsid w:val="00880CC4"/>
    <w:rsid w:val="00887578"/>
    <w:rsid w:val="0089258F"/>
    <w:rsid w:val="008955CB"/>
    <w:rsid w:val="008A4904"/>
    <w:rsid w:val="008B2BFB"/>
    <w:rsid w:val="008B593B"/>
    <w:rsid w:val="008D1A55"/>
    <w:rsid w:val="008E1127"/>
    <w:rsid w:val="008E4089"/>
    <w:rsid w:val="009035BF"/>
    <w:rsid w:val="009104BF"/>
    <w:rsid w:val="0091346F"/>
    <w:rsid w:val="00951891"/>
    <w:rsid w:val="00952E04"/>
    <w:rsid w:val="00954FF6"/>
    <w:rsid w:val="00956C26"/>
    <w:rsid w:val="00995A6F"/>
    <w:rsid w:val="009A1848"/>
    <w:rsid w:val="00A1152F"/>
    <w:rsid w:val="00A148D3"/>
    <w:rsid w:val="00A23C23"/>
    <w:rsid w:val="00A24A83"/>
    <w:rsid w:val="00A27C42"/>
    <w:rsid w:val="00A311E9"/>
    <w:rsid w:val="00A3648C"/>
    <w:rsid w:val="00A40CC0"/>
    <w:rsid w:val="00A435CE"/>
    <w:rsid w:val="00A43C0E"/>
    <w:rsid w:val="00A47177"/>
    <w:rsid w:val="00A60894"/>
    <w:rsid w:val="00A702B7"/>
    <w:rsid w:val="00A92948"/>
    <w:rsid w:val="00AA3AA6"/>
    <w:rsid w:val="00AB53C6"/>
    <w:rsid w:val="00AC721B"/>
    <w:rsid w:val="00AC74E1"/>
    <w:rsid w:val="00AD5297"/>
    <w:rsid w:val="00AF46AF"/>
    <w:rsid w:val="00AF638F"/>
    <w:rsid w:val="00AF7112"/>
    <w:rsid w:val="00AF76D6"/>
    <w:rsid w:val="00B16B5C"/>
    <w:rsid w:val="00B21F93"/>
    <w:rsid w:val="00B22BBE"/>
    <w:rsid w:val="00B47530"/>
    <w:rsid w:val="00BA33E9"/>
    <w:rsid w:val="00BA38DB"/>
    <w:rsid w:val="00BA5680"/>
    <w:rsid w:val="00BC6058"/>
    <w:rsid w:val="00BD04EB"/>
    <w:rsid w:val="00BE2BA5"/>
    <w:rsid w:val="00BF3610"/>
    <w:rsid w:val="00BF45FE"/>
    <w:rsid w:val="00BF4A92"/>
    <w:rsid w:val="00C0116D"/>
    <w:rsid w:val="00C25BDF"/>
    <w:rsid w:val="00C26D8C"/>
    <w:rsid w:val="00C57790"/>
    <w:rsid w:val="00C6176A"/>
    <w:rsid w:val="00C93F3A"/>
    <w:rsid w:val="00CA46FD"/>
    <w:rsid w:val="00CA7263"/>
    <w:rsid w:val="00CB556D"/>
    <w:rsid w:val="00CD0381"/>
    <w:rsid w:val="00CD2C2F"/>
    <w:rsid w:val="00D02BE7"/>
    <w:rsid w:val="00D13930"/>
    <w:rsid w:val="00D36D18"/>
    <w:rsid w:val="00D50214"/>
    <w:rsid w:val="00D5413E"/>
    <w:rsid w:val="00D74C2D"/>
    <w:rsid w:val="00D97305"/>
    <w:rsid w:val="00D97421"/>
    <w:rsid w:val="00DA30C6"/>
    <w:rsid w:val="00DB641F"/>
    <w:rsid w:val="00DD12C5"/>
    <w:rsid w:val="00E0403A"/>
    <w:rsid w:val="00E12010"/>
    <w:rsid w:val="00E15BC7"/>
    <w:rsid w:val="00E16C5C"/>
    <w:rsid w:val="00E22957"/>
    <w:rsid w:val="00E236F5"/>
    <w:rsid w:val="00E30AAB"/>
    <w:rsid w:val="00E31139"/>
    <w:rsid w:val="00E35D9C"/>
    <w:rsid w:val="00E52980"/>
    <w:rsid w:val="00E53D16"/>
    <w:rsid w:val="00E82166"/>
    <w:rsid w:val="00E86C12"/>
    <w:rsid w:val="00EB6353"/>
    <w:rsid w:val="00EB6A7B"/>
    <w:rsid w:val="00EB7779"/>
    <w:rsid w:val="00EE41E1"/>
    <w:rsid w:val="00F049E3"/>
    <w:rsid w:val="00F15FB3"/>
    <w:rsid w:val="00F41852"/>
    <w:rsid w:val="00F43E2B"/>
    <w:rsid w:val="00F52F8A"/>
    <w:rsid w:val="00FA1744"/>
    <w:rsid w:val="00FA6255"/>
    <w:rsid w:val="00FD7568"/>
    <w:rsid w:val="00FE32B3"/>
    <w:rsid w:val="4A660F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81FF9"/>
  <w15:docId w15:val="{96A7A1DB-0377-3F40-A079-6DD6EAE1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05"/>
    <w:rPr>
      <w:lang w:eastAsia="en-US"/>
    </w:rPr>
  </w:style>
  <w:style w:type="paragraph" w:styleId="Heading1">
    <w:name w:val="heading 1"/>
    <w:basedOn w:val="Normal"/>
    <w:next w:val="Normal"/>
    <w:qFormat/>
    <w:rsid w:val="007F5505"/>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7F5505"/>
    <w:pPr>
      <w:keepNext/>
      <w:spacing w:before="240" w:after="60"/>
      <w:jc w:val="both"/>
      <w:outlineLvl w:val="1"/>
    </w:pPr>
    <w:rPr>
      <w:rFonts w:ascii="Arial" w:eastAsia="Times New Roman" w:hAnsi="Arial" w:cs="Arial"/>
      <w:b/>
      <w:bCs/>
      <w:i/>
      <w:iCs/>
      <w:sz w:val="28"/>
      <w:szCs w:val="28"/>
      <w:lang w:bidi="he-IL"/>
    </w:rPr>
  </w:style>
  <w:style w:type="paragraph" w:styleId="Heading3">
    <w:name w:val="heading 3"/>
    <w:basedOn w:val="Normal"/>
    <w:next w:val="Normal"/>
    <w:qFormat/>
    <w:rsid w:val="007F5505"/>
    <w:pPr>
      <w:keepNext/>
      <w:keepLines/>
      <w:spacing w:before="260" w:after="260" w:line="416" w:lineRule="auto"/>
      <w:outlineLvl w:val="2"/>
    </w:pPr>
    <w:rPr>
      <w:b/>
      <w:bCs/>
      <w:sz w:val="32"/>
      <w:szCs w:val="32"/>
    </w:rPr>
  </w:style>
  <w:style w:type="paragraph" w:styleId="Heading4">
    <w:name w:val="heading 4"/>
    <w:basedOn w:val="Normal"/>
    <w:next w:val="Normal"/>
    <w:qFormat/>
    <w:rsid w:val="007F5505"/>
    <w:pPr>
      <w:keepNext/>
      <w:keepLines/>
      <w:spacing w:before="280" w:after="290" w:line="376" w:lineRule="auto"/>
      <w:outlineLvl w:val="3"/>
    </w:pPr>
    <w:rPr>
      <w:rFonts w:ascii="Arial" w:eastAsia="SimHei" w:hAnsi="Arial"/>
      <w:b/>
      <w:bCs/>
      <w:sz w:val="28"/>
      <w:szCs w:val="28"/>
    </w:rPr>
  </w:style>
  <w:style w:type="paragraph" w:styleId="Heading6">
    <w:name w:val="heading 6"/>
    <w:basedOn w:val="Normal"/>
    <w:next w:val="Normal"/>
    <w:qFormat/>
    <w:rsid w:val="007F5505"/>
    <w:pPr>
      <w:keepNext/>
      <w:keepLines/>
      <w:spacing w:before="240" w:after="64" w:line="320" w:lineRule="auto"/>
      <w:outlineLvl w:val="5"/>
    </w:pPr>
    <w:rPr>
      <w:rFonts w:ascii="Arial" w:eastAsia="SimHei" w:hAnsi="Arial"/>
      <w:b/>
      <w:bCs/>
      <w:sz w:val="24"/>
      <w:szCs w:val="24"/>
    </w:rPr>
  </w:style>
  <w:style w:type="paragraph" w:styleId="Heading7">
    <w:name w:val="heading 7"/>
    <w:basedOn w:val="Normal"/>
    <w:next w:val="Normal"/>
    <w:qFormat/>
    <w:rsid w:val="007F5505"/>
    <w:pPr>
      <w:keepNext/>
      <w:keepLines/>
      <w:spacing w:before="240" w:after="64" w:line="320" w:lineRule="auto"/>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rsid w:val="007F5505"/>
    <w:rPr>
      <w:b/>
      <w:bCs/>
    </w:rPr>
  </w:style>
  <w:style w:type="paragraph" w:styleId="CommentText">
    <w:name w:val="annotation text"/>
    <w:basedOn w:val="Normal"/>
    <w:link w:val="CommentTextChar"/>
    <w:rsid w:val="007F5505"/>
  </w:style>
  <w:style w:type="paragraph" w:styleId="BodyText">
    <w:name w:val="Body Text"/>
    <w:basedOn w:val="Normal"/>
    <w:qFormat/>
    <w:rsid w:val="007F5505"/>
    <w:pPr>
      <w:spacing w:line="240" w:lineRule="exact"/>
    </w:pPr>
    <w:rPr>
      <w:sz w:val="28"/>
    </w:rPr>
  </w:style>
  <w:style w:type="paragraph" w:styleId="EndnoteText">
    <w:name w:val="endnote text"/>
    <w:basedOn w:val="Normal"/>
    <w:link w:val="EndnoteTextChar"/>
    <w:rsid w:val="007F5505"/>
    <w:pPr>
      <w:snapToGrid w:val="0"/>
    </w:pPr>
  </w:style>
  <w:style w:type="paragraph" w:styleId="BalloonText">
    <w:name w:val="Balloon Text"/>
    <w:basedOn w:val="Normal"/>
    <w:link w:val="BalloonTextChar"/>
    <w:rsid w:val="007F5505"/>
    <w:rPr>
      <w:rFonts w:ascii="Tahoma" w:hAnsi="Tahoma" w:cs="Tahoma"/>
      <w:sz w:val="16"/>
      <w:szCs w:val="16"/>
    </w:rPr>
  </w:style>
  <w:style w:type="paragraph" w:styleId="Footer">
    <w:name w:val="footer"/>
    <w:basedOn w:val="Normal"/>
    <w:link w:val="FooterChar"/>
    <w:uiPriority w:val="99"/>
    <w:qFormat/>
    <w:rsid w:val="007F5505"/>
    <w:pPr>
      <w:tabs>
        <w:tab w:val="center" w:pos="4153"/>
        <w:tab w:val="right" w:pos="8306"/>
      </w:tabs>
      <w:snapToGrid w:val="0"/>
    </w:pPr>
    <w:rPr>
      <w:sz w:val="18"/>
      <w:szCs w:val="18"/>
    </w:rPr>
  </w:style>
  <w:style w:type="paragraph" w:styleId="Header">
    <w:name w:val="header"/>
    <w:basedOn w:val="Normal"/>
    <w:qFormat/>
    <w:rsid w:val="007F5505"/>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rsid w:val="007F5505"/>
    <w:pPr>
      <w:snapToGrid w:val="0"/>
    </w:pPr>
    <w:rPr>
      <w:sz w:val="18"/>
      <w:szCs w:val="18"/>
    </w:rPr>
  </w:style>
  <w:style w:type="character" w:styleId="EndnoteReference">
    <w:name w:val="endnote reference"/>
    <w:basedOn w:val="DefaultParagraphFont"/>
    <w:rsid w:val="007F5505"/>
    <w:rPr>
      <w:vertAlign w:val="superscript"/>
    </w:rPr>
  </w:style>
  <w:style w:type="character" w:styleId="Hyperlink">
    <w:name w:val="Hyperlink"/>
    <w:basedOn w:val="DefaultParagraphFont"/>
    <w:rsid w:val="007F5505"/>
    <w:rPr>
      <w:color w:val="0000FF"/>
      <w:u w:val="single"/>
    </w:rPr>
  </w:style>
  <w:style w:type="character" w:styleId="CommentReference">
    <w:name w:val="annotation reference"/>
    <w:basedOn w:val="DefaultParagraphFont"/>
    <w:rsid w:val="007F5505"/>
    <w:rPr>
      <w:sz w:val="21"/>
      <w:szCs w:val="21"/>
    </w:rPr>
  </w:style>
  <w:style w:type="character" w:styleId="FootnoteReference">
    <w:name w:val="footnote reference"/>
    <w:basedOn w:val="DefaultParagraphFont"/>
    <w:rsid w:val="007F5505"/>
    <w:rPr>
      <w:vertAlign w:val="superscript"/>
    </w:rPr>
  </w:style>
  <w:style w:type="character" w:customStyle="1" w:styleId="BalloonTextChar">
    <w:name w:val="Balloon Text Char"/>
    <w:basedOn w:val="DefaultParagraphFont"/>
    <w:link w:val="BalloonText"/>
    <w:rsid w:val="007F5505"/>
    <w:rPr>
      <w:rFonts w:ascii="Tahoma" w:hAnsi="Tahoma" w:cs="Tahoma"/>
      <w:sz w:val="16"/>
      <w:szCs w:val="16"/>
      <w:lang w:bidi="ar-SA"/>
    </w:rPr>
  </w:style>
  <w:style w:type="character" w:customStyle="1" w:styleId="CommentTextChar">
    <w:name w:val="Comment Text Char"/>
    <w:basedOn w:val="DefaultParagraphFont"/>
    <w:link w:val="CommentText"/>
    <w:rsid w:val="007F5505"/>
    <w:rPr>
      <w:lang w:eastAsia="en-US"/>
    </w:rPr>
  </w:style>
  <w:style w:type="character" w:customStyle="1" w:styleId="CommentSubjectChar">
    <w:name w:val="Comment Subject Char"/>
    <w:basedOn w:val="CommentTextChar"/>
    <w:link w:val="CommentSubject"/>
    <w:rsid w:val="007F5505"/>
    <w:rPr>
      <w:b/>
      <w:bCs/>
      <w:lang w:eastAsia="en-US"/>
    </w:rPr>
  </w:style>
  <w:style w:type="character" w:customStyle="1" w:styleId="FooterChar">
    <w:name w:val="Footer Char"/>
    <w:basedOn w:val="DefaultParagraphFont"/>
    <w:link w:val="Footer"/>
    <w:uiPriority w:val="99"/>
    <w:rsid w:val="007F5505"/>
    <w:rPr>
      <w:sz w:val="18"/>
      <w:szCs w:val="18"/>
      <w:lang w:eastAsia="en-US"/>
    </w:rPr>
  </w:style>
  <w:style w:type="character" w:customStyle="1" w:styleId="FootnoteTextChar">
    <w:name w:val="Footnote Text Char"/>
    <w:basedOn w:val="DefaultParagraphFont"/>
    <w:link w:val="FootnoteText"/>
    <w:qFormat/>
    <w:rsid w:val="007F5505"/>
    <w:rPr>
      <w:sz w:val="18"/>
      <w:szCs w:val="18"/>
      <w:lang w:eastAsia="en-US"/>
    </w:rPr>
  </w:style>
  <w:style w:type="character" w:customStyle="1" w:styleId="EndnoteTextChar">
    <w:name w:val="Endnote Text Char"/>
    <w:basedOn w:val="DefaultParagraphFont"/>
    <w:link w:val="EndnoteText"/>
    <w:rsid w:val="007F5505"/>
    <w:rPr>
      <w:lang w:eastAsia="en-US"/>
    </w:rPr>
  </w:style>
  <w:style w:type="character" w:customStyle="1" w:styleId="trans">
    <w:name w:val="trans"/>
    <w:basedOn w:val="DefaultParagraphFont"/>
    <w:rsid w:val="007F5505"/>
  </w:style>
  <w:style w:type="paragraph" w:styleId="ListParagraph">
    <w:name w:val="List Paragraph"/>
    <w:basedOn w:val="Normal"/>
    <w:uiPriority w:val="34"/>
    <w:qFormat/>
    <w:rsid w:val="007F5505"/>
    <w:pPr>
      <w:ind w:firstLineChars="200" w:firstLine="420"/>
    </w:pPr>
  </w:style>
  <w:style w:type="character" w:styleId="Strong">
    <w:name w:val="Strong"/>
    <w:basedOn w:val="DefaultParagraphFont"/>
    <w:uiPriority w:val="22"/>
    <w:qFormat/>
    <w:rsid w:val="0072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F3BA21-0344-4F2B-8CEE-7D976966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User</cp:lastModifiedBy>
  <cp:revision>5</cp:revision>
  <dcterms:created xsi:type="dcterms:W3CDTF">2024-03-26T01:00:00Z</dcterms:created>
  <dcterms:modified xsi:type="dcterms:W3CDTF">2024-03-26T01:01:00Z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